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47" w:rsidRDefault="00BE0847" w:rsidP="00BE0847">
      <w:pPr>
        <w:spacing w:line="360" w:lineRule="auto"/>
        <w:jc w:val="center"/>
        <w:rPr>
          <w:sz w:val="36"/>
          <w:szCs w:val="36"/>
        </w:rPr>
      </w:pPr>
      <w:r w:rsidRPr="00EA2F98">
        <w:rPr>
          <w:noProof/>
          <w:sz w:val="36"/>
          <w:szCs w:val="36"/>
          <w:lang w:val="en-US"/>
        </w:rPr>
        <w:drawing>
          <wp:inline distT="0" distB="0" distL="0" distR="0">
            <wp:extent cx="714375" cy="857250"/>
            <wp:effectExtent l="0" t="0" r="9525" b="0"/>
            <wp:docPr id="1" name="Obrázek 1" descr="velky_znak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ky_znak_c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47" w:rsidRPr="004242A1" w:rsidRDefault="00BE0847" w:rsidP="00BE0847">
      <w:pPr>
        <w:spacing w:before="240"/>
        <w:jc w:val="center"/>
        <w:rPr>
          <w:b/>
          <w:color w:val="003478"/>
        </w:rPr>
      </w:pPr>
      <w:r w:rsidRPr="004242A1">
        <w:rPr>
          <w:b/>
          <w:color w:val="003478"/>
        </w:rPr>
        <w:t>SENÁT</w:t>
      </w:r>
    </w:p>
    <w:p w:rsidR="00BE0847" w:rsidRPr="004242A1" w:rsidRDefault="00BE0847" w:rsidP="00BE0847">
      <w:pPr>
        <w:spacing w:line="360" w:lineRule="auto"/>
        <w:jc w:val="center"/>
        <w:rPr>
          <w:b/>
          <w:color w:val="003478"/>
        </w:rPr>
      </w:pPr>
      <w:r w:rsidRPr="004242A1">
        <w:rPr>
          <w:b/>
          <w:color w:val="003478"/>
        </w:rPr>
        <w:t>PARLAMENTU ČESKÉ REPUBLIKY</w:t>
      </w:r>
    </w:p>
    <w:p w:rsidR="00BE0847" w:rsidRPr="004242A1" w:rsidRDefault="00BE0847" w:rsidP="00BE0847">
      <w:pPr>
        <w:spacing w:line="360" w:lineRule="auto"/>
        <w:jc w:val="center"/>
        <w:rPr>
          <w:b/>
          <w:color w:val="003478"/>
        </w:rPr>
      </w:pPr>
      <w:r>
        <w:rPr>
          <w:b/>
          <w:color w:val="003478"/>
        </w:rPr>
        <w:t>12</w:t>
      </w:r>
      <w:r w:rsidRPr="004242A1">
        <w:rPr>
          <w:b/>
          <w:color w:val="003478"/>
        </w:rPr>
        <w:t>. FUNKČNÍ OBDOBÍ</w:t>
      </w:r>
    </w:p>
    <w:p w:rsidR="00BE0847" w:rsidRPr="004242A1" w:rsidRDefault="00BE0847" w:rsidP="00BE0847">
      <w:pPr>
        <w:spacing w:line="360" w:lineRule="auto"/>
        <w:jc w:val="center"/>
        <w:rPr>
          <w:b/>
          <w:color w:val="003478"/>
        </w:rPr>
      </w:pPr>
      <w:r w:rsidRPr="004242A1">
        <w:rPr>
          <w:b/>
          <w:color w:val="003478"/>
        </w:rPr>
        <w:fldChar w:fldCharType="begin">
          <w:ffData>
            <w:name w:val="UsneseniZOrgan"/>
            <w:enabled/>
            <w:calcOnExit w:val="0"/>
            <w:textInput>
              <w:format w:val="UPPERCASE"/>
            </w:textInput>
          </w:ffData>
        </w:fldChar>
      </w:r>
      <w:bookmarkStart w:id="0" w:name="UsneseniZOrgan"/>
      <w:r w:rsidRPr="004242A1">
        <w:rPr>
          <w:b/>
          <w:color w:val="003478"/>
        </w:rPr>
        <w:instrText xml:space="preserve"> FORMTEXT </w:instrText>
      </w:r>
      <w:r w:rsidRPr="004242A1">
        <w:rPr>
          <w:b/>
          <w:color w:val="003478"/>
        </w:rPr>
      </w:r>
      <w:r w:rsidRPr="004242A1">
        <w:rPr>
          <w:b/>
          <w:color w:val="003478"/>
        </w:rPr>
        <w:fldChar w:fldCharType="separate"/>
      </w:r>
      <w:r w:rsidRPr="004242A1">
        <w:rPr>
          <w:b/>
          <w:color w:val="003478"/>
        </w:rPr>
        <w:t>VÝBOR PRO ZAHRANIČNÍ VĚCI, OBRANU A BEZPEČNOST</w:t>
      </w:r>
      <w:r w:rsidRPr="004242A1">
        <w:rPr>
          <w:b/>
          <w:color w:val="003478"/>
        </w:rPr>
        <w:fldChar w:fldCharType="end"/>
      </w:r>
      <w:bookmarkEnd w:id="0"/>
    </w:p>
    <w:p w:rsidR="00BE0847" w:rsidRPr="002B01A3" w:rsidRDefault="00BE0847" w:rsidP="00BE0847">
      <w:pPr>
        <w:spacing w:before="18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158</w:t>
      </w:r>
      <w:r w:rsidRPr="002B01A3">
        <w:rPr>
          <w:rFonts w:ascii="Verdana" w:hAnsi="Verdana"/>
          <w:b/>
          <w:sz w:val="20"/>
          <w:szCs w:val="20"/>
        </w:rPr>
        <w:t>. USNESENÍ</w:t>
      </w:r>
    </w:p>
    <w:p w:rsidR="00BE0847" w:rsidRPr="00C5350F" w:rsidRDefault="00BE0847" w:rsidP="00BE0847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C5350F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23</w:t>
      </w:r>
      <w:r w:rsidRPr="00C5350F">
        <w:rPr>
          <w:rFonts w:ascii="Verdana" w:hAnsi="Verdana"/>
          <w:sz w:val="20"/>
          <w:szCs w:val="20"/>
        </w:rPr>
        <w:t xml:space="preserve">. schůze, konané dne </w:t>
      </w:r>
      <w:r>
        <w:rPr>
          <w:rFonts w:ascii="Verdana" w:hAnsi="Verdana"/>
          <w:sz w:val="20"/>
          <w:szCs w:val="20"/>
        </w:rPr>
        <w:t>15. července 2020</w:t>
      </w:r>
    </w:p>
    <w:p w:rsidR="00BE0847" w:rsidRPr="00A61BB5" w:rsidRDefault="00BE0847" w:rsidP="00BE0847">
      <w:pPr>
        <w:jc w:val="center"/>
        <w:rPr>
          <w:rFonts w:ascii="Verdana" w:hAnsi="Verdana"/>
          <w:b/>
          <w:sz w:val="22"/>
          <w:szCs w:val="22"/>
        </w:rPr>
      </w:pPr>
      <w:r w:rsidRPr="009D1D83">
        <w:rPr>
          <w:rFonts w:ascii="Verdana" w:hAnsi="Verdana"/>
          <w:b/>
          <w:sz w:val="22"/>
          <w:szCs w:val="22"/>
        </w:rPr>
        <w:t>k </w:t>
      </w:r>
      <w:r w:rsidRPr="009D1D83">
        <w:rPr>
          <w:rFonts w:ascii="Verdana" w:hAnsi="Verdana"/>
          <w:b/>
          <w:sz w:val="22"/>
          <w:szCs w:val="22"/>
          <w:u w:color="000009"/>
        </w:rPr>
        <w:t xml:space="preserve">situaci </w:t>
      </w:r>
      <w:r w:rsidRPr="009D1D83">
        <w:rPr>
          <w:rFonts w:ascii="Verdana" w:hAnsi="Verdana" w:cs="AppleSystemUIFont"/>
          <w:b/>
          <w:sz w:val="22"/>
          <w:lang w:eastAsia="cs-CZ"/>
        </w:rPr>
        <w:t>v</w:t>
      </w:r>
      <w:r w:rsidR="00DC2DFE">
        <w:rPr>
          <w:rFonts w:ascii="Verdana" w:hAnsi="Verdana" w:cs="AppleSystemUIFont"/>
          <w:b/>
          <w:sz w:val="22"/>
          <w:lang w:eastAsia="cs-CZ"/>
        </w:rPr>
        <w:t>e zvláštní správní oblasti Hong</w:t>
      </w:r>
      <w:r w:rsidR="0084724B">
        <w:rPr>
          <w:rFonts w:ascii="Verdana" w:hAnsi="Verdana" w:cs="AppleSystemUIFont"/>
          <w:b/>
          <w:sz w:val="22"/>
          <w:lang w:eastAsia="cs-CZ"/>
        </w:rPr>
        <w:t>k</w:t>
      </w:r>
      <w:bookmarkStart w:id="1" w:name="_GoBack"/>
      <w:bookmarkEnd w:id="1"/>
      <w:r w:rsidRPr="009D1D83">
        <w:rPr>
          <w:rFonts w:ascii="Verdana" w:hAnsi="Verdana" w:cs="AppleSystemUIFont"/>
          <w:b/>
          <w:sz w:val="22"/>
          <w:lang w:eastAsia="cs-CZ"/>
        </w:rPr>
        <w:t>ong</w:t>
      </w:r>
    </w:p>
    <w:p w:rsidR="00BE0847" w:rsidRDefault="00BE0847" w:rsidP="00BE0847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</w:p>
    <w:p w:rsidR="00BE0847" w:rsidRPr="00BE0847" w:rsidRDefault="00BE0847" w:rsidP="00BE0847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BE0847">
        <w:rPr>
          <w:rFonts w:ascii="Verdana" w:hAnsi="Verdana"/>
          <w:b/>
          <w:sz w:val="20"/>
          <w:szCs w:val="20"/>
        </w:rPr>
        <w:fldChar w:fldCharType="begin">
          <w:ffData>
            <w:name w:val="UsneseniZTO"/>
            <w:enabled/>
            <w:calcOnExit w:val="0"/>
            <w:textInput/>
          </w:ffData>
        </w:fldChar>
      </w:r>
      <w:bookmarkStart w:id="2" w:name="UsneseniZTO"/>
      <w:r w:rsidRPr="00BE0847">
        <w:rPr>
          <w:rFonts w:ascii="Verdana" w:hAnsi="Verdana"/>
          <w:b/>
          <w:sz w:val="20"/>
          <w:szCs w:val="20"/>
        </w:rPr>
        <w:instrText xml:space="preserve"> FORMTEXT </w:instrText>
      </w:r>
      <w:r w:rsidRPr="00BE0847">
        <w:rPr>
          <w:rFonts w:ascii="Verdana" w:hAnsi="Verdana"/>
          <w:b/>
          <w:sz w:val="20"/>
          <w:szCs w:val="20"/>
        </w:rPr>
      </w:r>
      <w:r w:rsidRPr="00BE0847">
        <w:rPr>
          <w:rFonts w:ascii="Verdana" w:hAnsi="Verdana"/>
          <w:b/>
          <w:sz w:val="20"/>
          <w:szCs w:val="20"/>
        </w:rPr>
        <w:fldChar w:fldCharType="separate"/>
      </w:r>
      <w:r w:rsidRPr="00BE0847">
        <w:rPr>
          <w:rFonts w:ascii="Verdana" w:hAnsi="Verdana"/>
          <w:b/>
          <w:sz w:val="20"/>
          <w:szCs w:val="20"/>
        </w:rPr>
        <w:t>VÝBOR</w:t>
      </w:r>
      <w:r w:rsidRPr="00BE0847">
        <w:rPr>
          <w:rFonts w:ascii="Verdana" w:hAnsi="Verdana"/>
          <w:b/>
          <w:sz w:val="20"/>
          <w:szCs w:val="20"/>
        </w:rPr>
        <w:fldChar w:fldCharType="end"/>
      </w:r>
      <w:bookmarkEnd w:id="2"/>
    </w:p>
    <w:p w:rsidR="00BE0847" w:rsidRPr="00BE0847" w:rsidRDefault="00BE0847" w:rsidP="00BE0847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</w:p>
    <w:p w:rsidR="004D0181" w:rsidRDefault="00BE0847" w:rsidP="004D0181">
      <w:pPr>
        <w:pStyle w:val="Prosttext"/>
        <w:rPr>
          <w:rFonts w:ascii="Verdana" w:eastAsia="Calibri" w:hAnsi="Verdana"/>
          <w:sz w:val="20"/>
          <w:szCs w:val="20"/>
        </w:rPr>
      </w:pPr>
      <w:r w:rsidRPr="00BE0847">
        <w:rPr>
          <w:rFonts w:ascii="Verdana" w:eastAsia="Calibri" w:hAnsi="Verdana"/>
          <w:sz w:val="20"/>
          <w:szCs w:val="20"/>
        </w:rPr>
        <w:t>po vystoupení ministra zahraničních věcí Tomáše Petříčka, po zpravodajské z</w:t>
      </w:r>
      <w:r w:rsidR="004D0181">
        <w:rPr>
          <w:rFonts w:ascii="Verdana" w:eastAsia="Calibri" w:hAnsi="Verdana"/>
          <w:sz w:val="20"/>
          <w:szCs w:val="20"/>
        </w:rPr>
        <w:t xml:space="preserve">právě předsedy Pavla Fischera, </w:t>
      </w:r>
      <w:r w:rsidRPr="00BE0847">
        <w:rPr>
          <w:rFonts w:ascii="Verdana" w:eastAsia="Calibri" w:hAnsi="Verdana"/>
          <w:sz w:val="20"/>
          <w:szCs w:val="20"/>
        </w:rPr>
        <w:t>po rozpravě</w:t>
      </w:r>
      <w:r w:rsidR="004D0181">
        <w:rPr>
          <w:rFonts w:ascii="Verdana" w:eastAsia="Calibri" w:hAnsi="Verdana"/>
          <w:sz w:val="20"/>
          <w:szCs w:val="20"/>
        </w:rPr>
        <w:t>,</w:t>
      </w:r>
      <w:r w:rsidRPr="00BE0847">
        <w:rPr>
          <w:rFonts w:ascii="Verdana" w:eastAsia="Calibri" w:hAnsi="Verdana"/>
          <w:sz w:val="20"/>
          <w:szCs w:val="20"/>
        </w:rPr>
        <w:t xml:space="preserve"> </w:t>
      </w:r>
    </w:p>
    <w:p w:rsidR="004D0181" w:rsidRDefault="004D0181" w:rsidP="004D0181">
      <w:pPr>
        <w:pStyle w:val="Prosttext"/>
        <w:rPr>
          <w:rFonts w:ascii="Verdana" w:eastAsia="Calibri" w:hAnsi="Verdana"/>
          <w:sz w:val="20"/>
          <w:szCs w:val="20"/>
        </w:rPr>
      </w:pPr>
    </w:p>
    <w:p w:rsidR="004D0181" w:rsidRDefault="00BE0847" w:rsidP="004D0181">
      <w:pPr>
        <w:pStyle w:val="Prosttext"/>
        <w:rPr>
          <w:rFonts w:ascii="Verdana" w:eastAsia="Calibri" w:hAnsi="Verdana"/>
          <w:sz w:val="20"/>
          <w:szCs w:val="20"/>
        </w:rPr>
      </w:pPr>
      <w:r w:rsidRPr="00BE0847">
        <w:rPr>
          <w:rFonts w:ascii="Verdana" w:eastAsia="Calibri" w:hAnsi="Verdana"/>
          <w:sz w:val="20"/>
          <w:szCs w:val="20"/>
        </w:rPr>
        <w:t>s ohledem na usnesení Výboru č. 148 ze dne 3. června 2020 a usnesení Senátu Parlamentu ČR č. 276 ze dne 4. prosince 2019 k situaci ve Zvláštní správní oblasti Hongkong,</w:t>
      </w:r>
    </w:p>
    <w:p w:rsidR="004D0181" w:rsidRDefault="004D0181" w:rsidP="004D0181">
      <w:pPr>
        <w:pStyle w:val="Prosttext"/>
        <w:rPr>
          <w:rFonts w:ascii="Calibri" w:eastAsiaTheme="minorHAnsi" w:hAnsi="Calibri" w:cstheme="minorBidi"/>
          <w:sz w:val="22"/>
        </w:rPr>
      </w:pPr>
      <w:r w:rsidRPr="004D0181">
        <w:rPr>
          <w:rFonts w:ascii="Calibri" w:eastAsiaTheme="minorHAnsi" w:hAnsi="Calibri" w:cstheme="minorBidi"/>
          <w:sz w:val="22"/>
        </w:rPr>
        <w:t xml:space="preserve"> </w:t>
      </w:r>
    </w:p>
    <w:p w:rsidR="004D0181" w:rsidRPr="004D0181" w:rsidRDefault="004D0181" w:rsidP="004D0181">
      <w:pPr>
        <w:pStyle w:val="Prosttext"/>
        <w:rPr>
          <w:rFonts w:ascii="Verdana" w:eastAsiaTheme="minorHAnsi" w:hAnsi="Verdana" w:cstheme="minorBidi"/>
          <w:sz w:val="20"/>
          <w:szCs w:val="20"/>
        </w:rPr>
      </w:pPr>
      <w:r w:rsidRPr="004D0181">
        <w:rPr>
          <w:rFonts w:ascii="Verdana" w:eastAsiaTheme="minorHAnsi" w:hAnsi="Verdana" w:cstheme="minorBidi"/>
          <w:sz w:val="20"/>
          <w:szCs w:val="20"/>
        </w:rPr>
        <w:t xml:space="preserve">s ohledem na vystoupení </w:t>
      </w:r>
      <w:proofErr w:type="spellStart"/>
      <w:r w:rsidRPr="004D0181">
        <w:rPr>
          <w:rFonts w:ascii="Verdana" w:eastAsiaTheme="minorHAnsi" w:hAnsi="Verdana" w:cstheme="minorBidi"/>
          <w:sz w:val="20"/>
          <w:szCs w:val="20"/>
        </w:rPr>
        <w:t>Dominica</w:t>
      </w:r>
      <w:proofErr w:type="spellEnd"/>
      <w:r w:rsidRPr="004D0181">
        <w:rPr>
          <w:rFonts w:ascii="Verdana" w:eastAsiaTheme="minorHAnsi" w:hAnsi="Verdana" w:cstheme="minorBidi"/>
          <w:sz w:val="20"/>
          <w:szCs w:val="20"/>
        </w:rPr>
        <w:t xml:space="preserve"> Raaba, ministra zahraničních věcí Spojeného království z 1. července 2020 v dol</w:t>
      </w:r>
      <w:r w:rsidR="00E21575">
        <w:rPr>
          <w:rFonts w:ascii="Verdana" w:eastAsiaTheme="minorHAnsi" w:hAnsi="Verdana" w:cstheme="minorBidi"/>
          <w:sz w:val="20"/>
          <w:szCs w:val="20"/>
        </w:rPr>
        <w:t>ní komoře britského parlamentu</w:t>
      </w:r>
    </w:p>
    <w:p w:rsidR="00BE0847" w:rsidRPr="00BE0847" w:rsidRDefault="00BE0847" w:rsidP="00BE0847">
      <w:pPr>
        <w:jc w:val="both"/>
        <w:rPr>
          <w:rFonts w:ascii="Verdana" w:eastAsia="Calibri" w:hAnsi="Verdana"/>
          <w:sz w:val="20"/>
          <w:szCs w:val="20"/>
        </w:rPr>
      </w:pPr>
    </w:p>
    <w:p w:rsidR="00626E02" w:rsidRPr="00BE0847" w:rsidRDefault="00626E02">
      <w:pPr>
        <w:rPr>
          <w:rFonts w:ascii="Verdana" w:hAnsi="Verdana"/>
        </w:rPr>
      </w:pPr>
    </w:p>
    <w:p w:rsidR="00BE0847" w:rsidRPr="00BE0847" w:rsidRDefault="00BE0847" w:rsidP="00BE0847">
      <w:pPr>
        <w:pStyle w:val="Odstavecseseznamem"/>
        <w:ind w:left="316"/>
        <w:rPr>
          <w:rFonts w:ascii="Verdana" w:hAnsi="Verdana"/>
        </w:rPr>
      </w:pPr>
    </w:p>
    <w:p w:rsidR="00BE0847" w:rsidRPr="00BE0847" w:rsidRDefault="004D0181" w:rsidP="00BD22D0">
      <w:pPr>
        <w:pStyle w:val="Odstavecseseznamem"/>
        <w:numPr>
          <w:ilvl w:val="0"/>
          <w:numId w:val="2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AppleSystemUIFont"/>
          <w:b/>
          <w:bCs/>
          <w:sz w:val="20"/>
          <w:szCs w:val="20"/>
          <w:lang w:eastAsia="cs-CZ"/>
        </w:rPr>
        <w:t>doporučuje Senátu PČR</w:t>
      </w:r>
    </w:p>
    <w:p w:rsidR="00BE0847" w:rsidRPr="004D0181" w:rsidRDefault="004D0181" w:rsidP="004D0181">
      <w:pPr>
        <w:ind w:left="709"/>
        <w:jc w:val="both"/>
        <w:rPr>
          <w:rFonts w:ascii="Verdana" w:hAnsi="Verdana"/>
          <w:bCs/>
          <w:sz w:val="20"/>
          <w:szCs w:val="20"/>
        </w:rPr>
      </w:pPr>
      <w:r w:rsidRPr="004D0181">
        <w:rPr>
          <w:rFonts w:ascii="Verdana" w:hAnsi="Verdana"/>
          <w:sz w:val="20"/>
          <w:szCs w:val="20"/>
        </w:rPr>
        <w:t>aby s ohled</w:t>
      </w:r>
      <w:r w:rsidR="00CD26AF">
        <w:rPr>
          <w:rFonts w:ascii="Verdana" w:hAnsi="Verdana"/>
          <w:sz w:val="20"/>
          <w:szCs w:val="20"/>
        </w:rPr>
        <w:t>em na závažnost situace  přijal</w:t>
      </w:r>
      <w:r w:rsidRPr="004D0181">
        <w:rPr>
          <w:rFonts w:ascii="Verdana" w:hAnsi="Verdana"/>
          <w:sz w:val="20"/>
          <w:szCs w:val="20"/>
        </w:rPr>
        <w:t xml:space="preserve"> doprovodné usnesení, které je přílohou tohoto usnesení</w:t>
      </w:r>
      <w:r w:rsidR="00BE0847" w:rsidRPr="004D0181">
        <w:rPr>
          <w:rFonts w:ascii="Verdana" w:hAnsi="Verdana" w:cs="AppleSystemUIFont"/>
          <w:sz w:val="20"/>
          <w:szCs w:val="20"/>
          <w:lang w:eastAsia="cs-CZ"/>
        </w:rPr>
        <w:t>;</w:t>
      </w:r>
    </w:p>
    <w:p w:rsidR="00BE0847" w:rsidRPr="00BE0847" w:rsidRDefault="00BE0847" w:rsidP="00BE0847">
      <w:pPr>
        <w:ind w:left="1080"/>
        <w:jc w:val="both"/>
        <w:rPr>
          <w:rFonts w:ascii="Verdana" w:hAnsi="Verdana"/>
          <w:bCs/>
          <w:sz w:val="20"/>
          <w:szCs w:val="20"/>
        </w:rPr>
      </w:pPr>
    </w:p>
    <w:p w:rsidR="00BE0847" w:rsidRPr="00BE0847" w:rsidRDefault="00BE0847" w:rsidP="00BE0847">
      <w:pPr>
        <w:pStyle w:val="Odstavecseseznamem"/>
        <w:ind w:left="1440"/>
        <w:jc w:val="both"/>
        <w:rPr>
          <w:rFonts w:ascii="Verdana" w:hAnsi="Verdana" w:cs="AppleSystemUIFont"/>
          <w:b/>
          <w:bCs/>
          <w:sz w:val="20"/>
          <w:szCs w:val="20"/>
          <w:lang w:eastAsia="cs-CZ"/>
        </w:rPr>
      </w:pPr>
    </w:p>
    <w:p w:rsidR="00BE0847" w:rsidRPr="00BE0847" w:rsidRDefault="004D0181" w:rsidP="00BE0847">
      <w:pPr>
        <w:pStyle w:val="Odstavecseseznamem"/>
        <w:numPr>
          <w:ilvl w:val="0"/>
          <w:numId w:val="2"/>
        </w:numPr>
        <w:ind w:left="426" w:hanging="142"/>
        <w:jc w:val="both"/>
        <w:rPr>
          <w:rFonts w:ascii="Verdana" w:hAnsi="Verdana" w:cs="AppleSystemUIFont"/>
          <w:b/>
          <w:bCs/>
          <w:sz w:val="20"/>
          <w:szCs w:val="20"/>
          <w:lang w:eastAsia="cs-CZ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BE0847" w:rsidRPr="00BE0847">
        <w:rPr>
          <w:rFonts w:ascii="Verdana" w:hAnsi="Verdana"/>
          <w:b/>
          <w:bCs/>
          <w:sz w:val="20"/>
          <w:szCs w:val="20"/>
        </w:rPr>
        <w:t>pověřuje</w:t>
      </w:r>
    </w:p>
    <w:p w:rsidR="00BE0847" w:rsidRDefault="00BE0847" w:rsidP="00BE0847">
      <w:pPr>
        <w:ind w:left="709"/>
        <w:jc w:val="both"/>
        <w:rPr>
          <w:rFonts w:ascii="Verdana" w:hAnsi="Verdana" w:cs="AppleSystemUIFont"/>
          <w:sz w:val="20"/>
          <w:szCs w:val="20"/>
          <w:lang w:eastAsia="cs-CZ"/>
        </w:rPr>
      </w:pPr>
      <w:r w:rsidRPr="00BE0847">
        <w:rPr>
          <w:rFonts w:ascii="Verdana" w:hAnsi="Verdana" w:cs="AppleSystemUIFont"/>
          <w:sz w:val="20"/>
          <w:szCs w:val="20"/>
          <w:lang w:eastAsia="cs-CZ"/>
        </w:rPr>
        <w:t>předsedu výboru senátora Pavla Fischera, aby s tímto usnesen</w:t>
      </w:r>
      <w:r w:rsidR="004D0181">
        <w:rPr>
          <w:rFonts w:ascii="Verdana" w:hAnsi="Verdana" w:cs="AppleSystemUIFont"/>
          <w:sz w:val="20"/>
          <w:szCs w:val="20"/>
          <w:lang w:eastAsia="cs-CZ"/>
        </w:rPr>
        <w:t>ím seznámil předsedu Senátu PČR</w:t>
      </w:r>
      <w:r w:rsidRPr="00BE0847">
        <w:rPr>
          <w:rFonts w:ascii="Verdana" w:hAnsi="Verdana" w:cs="AppleSystemUIFont"/>
          <w:sz w:val="20"/>
          <w:szCs w:val="20"/>
          <w:lang w:eastAsia="cs-CZ"/>
        </w:rPr>
        <w:t>.</w:t>
      </w:r>
    </w:p>
    <w:p w:rsidR="00BE0847" w:rsidRDefault="00BE0847" w:rsidP="00BE0847">
      <w:pPr>
        <w:ind w:left="709"/>
        <w:jc w:val="both"/>
        <w:rPr>
          <w:rFonts w:ascii="Verdana" w:hAnsi="Verdana" w:cs="AppleSystemUIFont"/>
          <w:sz w:val="20"/>
          <w:szCs w:val="20"/>
          <w:lang w:eastAsia="cs-CZ"/>
        </w:rPr>
      </w:pPr>
    </w:p>
    <w:p w:rsidR="00BE0847" w:rsidRDefault="00BE0847" w:rsidP="00BE0847">
      <w:pPr>
        <w:ind w:left="709"/>
        <w:jc w:val="both"/>
        <w:rPr>
          <w:rFonts w:ascii="Verdana" w:hAnsi="Verdana" w:cs="AppleSystemUIFont"/>
          <w:b/>
          <w:bCs/>
          <w:sz w:val="20"/>
          <w:szCs w:val="20"/>
          <w:lang w:eastAsia="cs-CZ"/>
        </w:rPr>
      </w:pPr>
    </w:p>
    <w:p w:rsidR="00BE0847" w:rsidRDefault="00BE0847" w:rsidP="00BE0847">
      <w:pPr>
        <w:ind w:left="709"/>
        <w:jc w:val="both"/>
        <w:rPr>
          <w:rFonts w:ascii="Verdana" w:hAnsi="Verdana" w:cs="AppleSystemUIFont"/>
          <w:b/>
          <w:bCs/>
          <w:sz w:val="20"/>
          <w:szCs w:val="20"/>
          <w:lang w:eastAsia="cs-CZ"/>
        </w:rPr>
      </w:pPr>
    </w:p>
    <w:p w:rsidR="00E21575" w:rsidRPr="00BE0847" w:rsidRDefault="00E21575" w:rsidP="00BE0847">
      <w:pPr>
        <w:ind w:left="709"/>
        <w:jc w:val="both"/>
        <w:rPr>
          <w:rFonts w:ascii="Verdana" w:hAnsi="Verdana" w:cs="AppleSystemUIFont"/>
          <w:b/>
          <w:bCs/>
          <w:sz w:val="20"/>
          <w:szCs w:val="20"/>
          <w:lang w:eastAsia="cs-CZ"/>
        </w:rPr>
      </w:pPr>
    </w:p>
    <w:p w:rsidR="00BE0847" w:rsidRDefault="00BE0847" w:rsidP="00BE0847">
      <w:pPr>
        <w:pStyle w:val="Odstavecseseznamem"/>
        <w:ind w:left="316"/>
      </w:pPr>
    </w:p>
    <w:tbl>
      <w:tblPr>
        <w:tblW w:w="11173" w:type="dxa"/>
        <w:tblLook w:val="01E0" w:firstRow="1" w:lastRow="1" w:firstColumn="1" w:lastColumn="1" w:noHBand="0" w:noVBand="0"/>
      </w:tblPr>
      <w:tblGrid>
        <w:gridCol w:w="7446"/>
        <w:gridCol w:w="3727"/>
      </w:tblGrid>
      <w:tr w:rsidR="00BE0847" w:rsidRPr="00893073" w:rsidTr="004D0181">
        <w:trPr>
          <w:trHeight w:val="561"/>
        </w:trPr>
        <w:tc>
          <w:tcPr>
            <w:tcW w:w="7446" w:type="dxa"/>
            <w:shd w:val="clear" w:color="auto" w:fill="auto"/>
          </w:tcPr>
          <w:p w:rsidR="00BE0847" w:rsidRPr="00893073" w:rsidRDefault="00BE0847" w:rsidP="00D04DC0">
            <w:pPr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Pavel Fischer</w:t>
            </w:r>
            <w:r w:rsidR="00E26C0F">
              <w:rPr>
                <w:rFonts w:ascii="Verdana" w:hAnsi="Verdana"/>
                <w:b/>
                <w:noProof/>
                <w:sz w:val="20"/>
                <w:szCs w:val="20"/>
              </w:rPr>
              <w:t xml:space="preserve"> v.r.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  <w:p w:rsidR="00BE0847" w:rsidRPr="00BF116E" w:rsidRDefault="00BE0847" w:rsidP="00D04DC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3073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UsneseniZPP"/>
                  <w:enabled/>
                  <w:calcOnExit w:val="0"/>
                  <w:textInput/>
                </w:ffData>
              </w:fldChar>
            </w:r>
            <w:r w:rsidRPr="00893073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893073">
              <w:rPr>
                <w:rFonts w:ascii="Verdana" w:hAnsi="Verdana"/>
                <w:b/>
                <w:sz w:val="20"/>
                <w:szCs w:val="20"/>
              </w:rPr>
            </w:r>
            <w:r w:rsidRPr="0089307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93073">
              <w:rPr>
                <w:rFonts w:ascii="Verdana" w:hAnsi="Verdana"/>
                <w:b/>
                <w:sz w:val="20"/>
                <w:szCs w:val="20"/>
              </w:rPr>
              <w:t>předseda</w:t>
            </w:r>
            <w:r w:rsidRPr="00893073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89307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93073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UsneseniZTV21"/>
                  <w:enabled/>
                  <w:calcOnExit w:val="0"/>
                  <w:textInput/>
                </w:ffData>
              </w:fldChar>
            </w:r>
            <w:r w:rsidRPr="00893073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893073">
              <w:rPr>
                <w:rFonts w:ascii="Verdana" w:hAnsi="Verdana"/>
                <w:b/>
                <w:sz w:val="20"/>
                <w:szCs w:val="20"/>
              </w:rPr>
            </w:r>
            <w:r w:rsidRPr="0089307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93073">
              <w:rPr>
                <w:rFonts w:ascii="Verdana" w:hAnsi="Verdana"/>
                <w:b/>
                <w:sz w:val="20"/>
                <w:szCs w:val="20"/>
              </w:rPr>
              <w:t>výboru</w:t>
            </w:r>
            <w:r w:rsidRPr="00893073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  <w:p w:rsidR="00BE0847" w:rsidRPr="00893073" w:rsidRDefault="00BE0847" w:rsidP="00D04DC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27" w:type="dxa"/>
            <w:shd w:val="clear" w:color="auto" w:fill="auto"/>
          </w:tcPr>
          <w:p w:rsidR="00BE0847" w:rsidRDefault="00BE0847" w:rsidP="00D04DC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Jiří Dienstbier </w:t>
            </w:r>
            <w:proofErr w:type="gramStart"/>
            <w:r w:rsidR="00E26C0F">
              <w:rPr>
                <w:rFonts w:ascii="Verdana" w:hAnsi="Verdana"/>
                <w:b/>
                <w:sz w:val="20"/>
                <w:szCs w:val="20"/>
              </w:rPr>
              <w:t>v.r.</w:t>
            </w:r>
            <w:proofErr w:type="gramEnd"/>
          </w:p>
          <w:p w:rsidR="00BE0847" w:rsidRPr="00893073" w:rsidRDefault="00BE0847" w:rsidP="00D04DC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93073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UsneseniZPO"/>
                  <w:enabled/>
                  <w:calcOnExit w:val="0"/>
                  <w:textInput/>
                </w:ffData>
              </w:fldChar>
            </w:r>
            <w:bookmarkStart w:id="3" w:name="UsneseniZPO"/>
            <w:r w:rsidRPr="00893073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893073">
              <w:rPr>
                <w:rFonts w:ascii="Verdana" w:hAnsi="Verdana"/>
                <w:b/>
                <w:sz w:val="20"/>
                <w:szCs w:val="20"/>
              </w:rPr>
            </w:r>
            <w:r w:rsidRPr="0089307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93073">
              <w:rPr>
                <w:rFonts w:ascii="Verdana" w:hAnsi="Verdana"/>
                <w:b/>
                <w:sz w:val="20"/>
                <w:szCs w:val="20"/>
              </w:rPr>
              <w:t>ověřovatel</w:t>
            </w:r>
            <w:r w:rsidRPr="00893073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"/>
            <w:r w:rsidRPr="0089307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93073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UsneseniZTV23"/>
                  <w:enabled/>
                  <w:calcOnExit w:val="0"/>
                  <w:textInput/>
                </w:ffData>
              </w:fldChar>
            </w:r>
            <w:bookmarkStart w:id="4" w:name="UsneseniZTV23"/>
            <w:r w:rsidRPr="00893073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893073">
              <w:rPr>
                <w:rFonts w:ascii="Verdana" w:hAnsi="Verdana"/>
                <w:b/>
                <w:sz w:val="20"/>
                <w:szCs w:val="20"/>
              </w:rPr>
            </w:r>
            <w:r w:rsidRPr="0089307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93073">
              <w:rPr>
                <w:rFonts w:ascii="Verdana" w:hAnsi="Verdana"/>
                <w:b/>
                <w:sz w:val="20"/>
                <w:szCs w:val="20"/>
              </w:rPr>
              <w:t>výboru</w:t>
            </w:r>
            <w:r w:rsidRPr="00893073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E21575" w:rsidRDefault="00E21575" w:rsidP="004D01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80" w:line="360" w:lineRule="auto"/>
        <w:ind w:right="232"/>
        <w:jc w:val="center"/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9"/>
          <w:bdr w:val="nil"/>
          <w:lang w:val="de-DE" w:eastAsia="cs-CZ"/>
        </w:rPr>
      </w:pPr>
    </w:p>
    <w:p w:rsidR="00E21575" w:rsidRDefault="00E21575" w:rsidP="004D01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80" w:line="360" w:lineRule="auto"/>
        <w:ind w:right="232"/>
        <w:jc w:val="center"/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9"/>
          <w:bdr w:val="nil"/>
          <w:lang w:val="de-DE" w:eastAsia="cs-CZ"/>
        </w:rPr>
      </w:pPr>
    </w:p>
    <w:p w:rsidR="00E21575" w:rsidRDefault="00E21575" w:rsidP="004D01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80" w:line="360" w:lineRule="auto"/>
        <w:ind w:right="232"/>
        <w:jc w:val="center"/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9"/>
          <w:bdr w:val="nil"/>
          <w:lang w:val="de-DE" w:eastAsia="cs-CZ"/>
        </w:rPr>
      </w:pPr>
    </w:p>
    <w:p w:rsidR="00E21575" w:rsidRDefault="00E21575" w:rsidP="004D01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80" w:line="360" w:lineRule="auto"/>
        <w:ind w:right="232"/>
        <w:jc w:val="center"/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9"/>
          <w:bdr w:val="nil"/>
          <w:lang w:val="de-DE" w:eastAsia="cs-CZ"/>
        </w:rPr>
      </w:pPr>
    </w:p>
    <w:p w:rsidR="00E21575" w:rsidRDefault="00E21575" w:rsidP="004D01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80" w:line="360" w:lineRule="auto"/>
        <w:ind w:right="232"/>
        <w:jc w:val="center"/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9"/>
          <w:bdr w:val="nil"/>
          <w:lang w:val="de-DE" w:eastAsia="cs-CZ"/>
        </w:rPr>
      </w:pPr>
    </w:p>
    <w:p w:rsidR="00E21575" w:rsidRDefault="00E21575" w:rsidP="004D01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80" w:line="360" w:lineRule="auto"/>
        <w:ind w:right="232"/>
        <w:jc w:val="center"/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9"/>
          <w:bdr w:val="nil"/>
          <w:lang w:val="de-DE" w:eastAsia="cs-CZ"/>
        </w:rPr>
      </w:pPr>
    </w:p>
    <w:p w:rsidR="00E21575" w:rsidRDefault="00E21575" w:rsidP="004D01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80" w:line="360" w:lineRule="auto"/>
        <w:ind w:right="232"/>
        <w:jc w:val="center"/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9"/>
          <w:bdr w:val="nil"/>
          <w:lang w:val="de-DE" w:eastAsia="cs-CZ"/>
        </w:rPr>
      </w:pPr>
    </w:p>
    <w:p w:rsidR="004D0181" w:rsidRP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80" w:line="360" w:lineRule="auto"/>
        <w:ind w:right="232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color="000009"/>
          <w:bdr w:val="nil"/>
          <w:lang w:eastAsia="cs-CZ"/>
        </w:rPr>
      </w:pPr>
      <w:r w:rsidRPr="004D0181"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9"/>
          <w:bdr w:val="nil"/>
          <w:lang w:val="de-DE" w:eastAsia="cs-CZ"/>
        </w:rPr>
        <w:t>USNESEN</w:t>
      </w:r>
      <w:r w:rsidRPr="004D0181"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9"/>
          <w:bdr w:val="nil"/>
          <w:lang w:eastAsia="cs-CZ"/>
        </w:rPr>
        <w:t xml:space="preserve">Í </w:t>
      </w:r>
      <w:r w:rsidRPr="004D0181"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9"/>
          <w:bdr w:val="nil"/>
          <w:lang w:val="de-DE" w:eastAsia="cs-CZ"/>
        </w:rPr>
        <w:t>SEN</w:t>
      </w:r>
      <w:r w:rsidRPr="004D0181"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9"/>
          <w:bdr w:val="nil"/>
          <w:lang w:eastAsia="cs-CZ"/>
        </w:rPr>
        <w:t>ÁTU</w:t>
      </w:r>
    </w:p>
    <w:p w:rsidR="004D0181" w:rsidRP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232"/>
        <w:jc w:val="center"/>
        <w:rPr>
          <w:rFonts w:ascii="Verdana" w:eastAsia="Arial Unicode MS" w:hAnsi="Verdana" w:cs="Arial Unicode MS"/>
          <w:color w:val="000000"/>
          <w:sz w:val="20"/>
          <w:szCs w:val="20"/>
          <w:u w:color="000009"/>
          <w:bdr w:val="nil"/>
          <w:lang w:eastAsia="cs-CZ"/>
        </w:rPr>
      </w:pPr>
      <w:r w:rsidRPr="004D0181">
        <w:rPr>
          <w:rFonts w:ascii="Verdana" w:eastAsia="Arial Unicode MS" w:hAnsi="Verdana" w:cs="Arial Unicode MS"/>
          <w:color w:val="000000"/>
          <w:sz w:val="20"/>
          <w:szCs w:val="20"/>
          <w:u w:color="000009"/>
          <w:bdr w:val="nil"/>
          <w:lang w:eastAsia="cs-CZ"/>
        </w:rPr>
        <w:t>z </w:t>
      </w:r>
      <w:r w:rsidR="00E21575">
        <w:rPr>
          <w:rFonts w:ascii="Verdana" w:eastAsia="Arial Unicode MS" w:hAnsi="Verdana" w:cs="Arial Unicode MS"/>
          <w:color w:val="000000"/>
          <w:sz w:val="20"/>
          <w:szCs w:val="20"/>
          <w:u w:color="000009"/>
          <w:bdr w:val="nil"/>
          <w:lang w:val="de-DE" w:eastAsia="cs-CZ"/>
        </w:rPr>
        <w:t>XY</w:t>
      </w:r>
      <w:r w:rsidRPr="004D0181">
        <w:rPr>
          <w:rFonts w:ascii="Verdana" w:eastAsia="Arial Unicode MS" w:hAnsi="Verdana" w:cs="Arial Unicode MS"/>
          <w:color w:val="000000"/>
          <w:sz w:val="20"/>
          <w:szCs w:val="20"/>
          <w:u w:color="000009"/>
          <w:bdr w:val="nil"/>
          <w:lang w:val="de-DE" w:eastAsia="cs-CZ"/>
        </w:rPr>
        <w:t xml:space="preserve">. </w:t>
      </w:r>
      <w:proofErr w:type="spellStart"/>
      <w:r w:rsidRPr="004D0181">
        <w:rPr>
          <w:rFonts w:ascii="Verdana" w:eastAsia="Arial Unicode MS" w:hAnsi="Verdana" w:cs="Arial Unicode MS"/>
          <w:color w:val="000000"/>
          <w:sz w:val="20"/>
          <w:szCs w:val="20"/>
          <w:u w:color="000009"/>
          <w:bdr w:val="nil"/>
          <w:lang w:val="de-DE" w:eastAsia="cs-CZ"/>
        </w:rPr>
        <w:t>sch</w:t>
      </w:r>
      <w:r w:rsidRPr="004D0181">
        <w:rPr>
          <w:rFonts w:ascii="Verdana" w:eastAsia="Arial Unicode MS" w:hAnsi="Verdana" w:cs="Arial Unicode MS"/>
          <w:color w:val="000000"/>
          <w:sz w:val="20"/>
          <w:szCs w:val="20"/>
          <w:u w:color="000009"/>
          <w:bdr w:val="nil"/>
          <w:lang w:eastAsia="cs-CZ"/>
        </w:rPr>
        <w:t>ůze</w:t>
      </w:r>
      <w:proofErr w:type="spellEnd"/>
      <w:r w:rsidRPr="004D0181">
        <w:rPr>
          <w:rFonts w:ascii="Verdana" w:eastAsia="Arial Unicode MS" w:hAnsi="Verdana" w:cs="Arial Unicode MS"/>
          <w:color w:val="000000"/>
          <w:sz w:val="20"/>
          <w:szCs w:val="20"/>
          <w:u w:color="000009"/>
          <w:bdr w:val="nil"/>
          <w:lang w:eastAsia="cs-CZ"/>
        </w:rPr>
        <w:t xml:space="preserve">, konané dne </w:t>
      </w:r>
    </w:p>
    <w:p w:rsidR="004D0181" w:rsidRP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232"/>
        <w:jc w:val="center"/>
        <w:rPr>
          <w:rFonts w:ascii="Verdana" w:eastAsia="Verdana" w:hAnsi="Verdana" w:cs="Verdana"/>
          <w:color w:val="000000"/>
          <w:sz w:val="20"/>
          <w:szCs w:val="20"/>
          <w:u w:color="000009"/>
          <w:bdr w:val="nil"/>
          <w:lang w:eastAsia="cs-CZ"/>
        </w:rPr>
      </w:pPr>
      <w:r w:rsidRPr="004D0181">
        <w:rPr>
          <w:rFonts w:ascii="Verdana" w:eastAsia="Arial Unicode MS" w:hAnsi="Verdana" w:cs="Arial Unicode MS"/>
          <w:color w:val="000000"/>
          <w:sz w:val="20"/>
          <w:szCs w:val="20"/>
          <w:u w:color="000009"/>
          <w:bdr w:val="nil"/>
          <w:lang w:eastAsia="cs-CZ"/>
        </w:rPr>
        <w:t>...  2020</w:t>
      </w:r>
    </w:p>
    <w:p w:rsidR="004D0181" w:rsidRPr="004D0181" w:rsidRDefault="00E21575" w:rsidP="004D01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32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color="000009"/>
          <w:bdr w:val="nil"/>
          <w:lang w:eastAsia="cs-CZ"/>
        </w:rPr>
      </w:pPr>
      <w:proofErr w:type="spellStart"/>
      <w:r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9"/>
          <w:bdr w:val="nil"/>
          <w:lang w:eastAsia="cs-CZ"/>
        </w:rPr>
        <w:t>Xxx</w:t>
      </w:r>
      <w:proofErr w:type="spellEnd"/>
      <w:r w:rsidR="004D0181" w:rsidRPr="004D0181"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9"/>
          <w:bdr w:val="nil"/>
          <w:lang w:eastAsia="cs-CZ"/>
        </w:rPr>
        <w:t xml:space="preserve">  </w:t>
      </w:r>
    </w:p>
    <w:p w:rsidR="004D0181" w:rsidRP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32"/>
        <w:jc w:val="center"/>
        <w:rPr>
          <w:rFonts w:ascii="Verdana" w:eastAsia="Verdana" w:hAnsi="Verdana" w:cs="Verdana"/>
          <w:color w:val="000000"/>
          <w:sz w:val="20"/>
          <w:szCs w:val="20"/>
          <w:u w:color="000009"/>
          <w:bdr w:val="nil"/>
          <w:lang w:eastAsia="cs-CZ"/>
        </w:rPr>
      </w:pPr>
    </w:p>
    <w:p w:rsidR="004D0181" w:rsidRP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232"/>
        <w:jc w:val="center"/>
        <w:rPr>
          <w:rFonts w:ascii="Verdana" w:eastAsia="Verdana" w:hAnsi="Verdana" w:cs="Verdana"/>
          <w:color w:val="000000"/>
          <w:sz w:val="20"/>
          <w:szCs w:val="20"/>
          <w:u w:color="000009"/>
          <w:bdr w:val="nil"/>
          <w:lang w:eastAsia="cs-CZ"/>
        </w:rPr>
      </w:pPr>
    </w:p>
    <w:p w:rsidR="004D0181" w:rsidRP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ind w:right="232"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  <w:u w:color="000009"/>
          <w:bdr w:val="nil"/>
          <w:lang w:eastAsia="cs-CZ"/>
        </w:rPr>
      </w:pPr>
    </w:p>
    <w:p w:rsidR="004D0181" w:rsidRP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bdr w:val="nil"/>
          <w:lang w:eastAsia="cs-CZ"/>
        </w:rPr>
      </w:pPr>
      <w:r w:rsidRPr="004D0181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cs-CZ"/>
        </w:rPr>
        <w:t xml:space="preserve">Senát Parlamentu České republiky </w:t>
      </w:r>
    </w:p>
    <w:p w:rsid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4D0181" w:rsidRPr="00E21575" w:rsidRDefault="004D0181" w:rsidP="00477F9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Verdana" w:hAnsi="Verdana" w:cs="Verdana"/>
          <w:color w:val="000000"/>
          <w:sz w:val="20"/>
          <w:szCs w:val="20"/>
          <w:u w:color="000000"/>
          <w:bdr w:val="nil"/>
          <w:lang w:eastAsia="cs-CZ"/>
        </w:rPr>
      </w:pPr>
      <w:r w:rsidRPr="00E21575">
        <w:rPr>
          <w:rFonts w:ascii="Verdana" w:hAnsi="Verdana"/>
          <w:sz w:val="20"/>
          <w:szCs w:val="20"/>
        </w:rPr>
        <w:t>s ohledem na usnesení  Senátu PČR č. 276 ze dne 4. prosince 2019 k situaci ve Zvláštní správní oblasti Hongkong, usnesení Výboru pro zahraniční věci, obranu a bezpečnost č. 148 ze dne 3. června 2020</w:t>
      </w:r>
      <w:r w:rsidRPr="00E21575">
        <w:rPr>
          <w:rFonts w:ascii="Verdana" w:eastAsia="Verdana" w:hAnsi="Verdana" w:cs="Verdana"/>
          <w:color w:val="000000"/>
          <w:sz w:val="20"/>
          <w:szCs w:val="20"/>
          <w:u w:color="000000"/>
          <w:bdr w:val="nil"/>
          <w:lang w:eastAsia="cs-CZ"/>
        </w:rPr>
        <w:br/>
      </w:r>
    </w:p>
    <w:p w:rsidR="004D0181" w:rsidRPr="00E21575" w:rsidRDefault="00CD26AF" w:rsidP="004D0181">
      <w:pPr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AppleSystemUIFont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I.  </w:t>
      </w:r>
      <w:r w:rsidR="004D0181" w:rsidRPr="004D0181">
        <w:rPr>
          <w:rFonts w:ascii="Verdana" w:hAnsi="Verdana"/>
          <w:b/>
          <w:bCs/>
          <w:sz w:val="20"/>
          <w:szCs w:val="20"/>
        </w:rPr>
        <w:t>konstatuje, že</w:t>
      </w:r>
    </w:p>
    <w:p w:rsidR="00E21575" w:rsidRPr="004D0181" w:rsidRDefault="00E21575" w:rsidP="004D0181">
      <w:pPr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AppleSystemUIFont"/>
          <w:sz w:val="20"/>
          <w:szCs w:val="20"/>
        </w:rPr>
      </w:pPr>
    </w:p>
    <w:p w:rsidR="004D0181" w:rsidRPr="00CD26AF" w:rsidRDefault="00CD26AF" w:rsidP="00CD26A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ppleSystemUIFont"/>
          <w:sz w:val="20"/>
          <w:szCs w:val="20"/>
        </w:rPr>
      </w:pPr>
      <w:r w:rsidRPr="00CD26AF">
        <w:rPr>
          <w:rFonts w:ascii="Verdana" w:hAnsi="Verdana" w:cs="AppleSystemUIFont"/>
          <w:sz w:val="20"/>
          <w:szCs w:val="20"/>
        </w:rPr>
        <w:t>ČLR přijala zákon o stát</w:t>
      </w:r>
      <w:r w:rsidR="004D0181" w:rsidRPr="00CD26AF">
        <w:rPr>
          <w:rFonts w:ascii="Verdana" w:hAnsi="Verdana" w:cs="AppleSystemUIFont"/>
          <w:sz w:val="20"/>
          <w:szCs w:val="20"/>
        </w:rPr>
        <w:t>ní bezpečnosti pro Zvláštní správní oblast ČLR Hongkong, který vstoupil v platnost 1. července 2020, a to v rozporu s hongkongským základním zákonem, v rozporu se zásadou „jedna země, dva systémy“ a v rozporu s mezinárodními závazky;</w:t>
      </w:r>
    </w:p>
    <w:p w:rsidR="004D0181" w:rsidRDefault="004D0181" w:rsidP="004D0181">
      <w:pPr>
        <w:autoSpaceDE w:val="0"/>
        <w:autoSpaceDN w:val="0"/>
        <w:adjustRightInd w:val="0"/>
        <w:ind w:left="312"/>
        <w:rPr>
          <w:rFonts w:ascii="Verdana" w:hAnsi="Verdana" w:cs="AppleSystemUIFont"/>
          <w:sz w:val="20"/>
          <w:szCs w:val="20"/>
        </w:rPr>
      </w:pPr>
    </w:p>
    <w:p w:rsidR="004D0181" w:rsidRPr="00CD26AF" w:rsidRDefault="004D0181" w:rsidP="00CD26A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ppleSystemUIFont"/>
          <w:sz w:val="20"/>
          <w:szCs w:val="20"/>
        </w:rPr>
      </w:pPr>
      <w:r w:rsidRPr="00CD26AF">
        <w:rPr>
          <w:rFonts w:ascii="Verdana" w:hAnsi="Verdana" w:cs="AppleSystemUIFont"/>
          <w:sz w:val="20"/>
          <w:szCs w:val="20"/>
        </w:rPr>
        <w:t>přijetí zákona o bezpečnosti Hongkongu označil za jasné a vážné porušení společné čínsko-britské deklarace z 19. prosince 1984 v parlamentní interpelaci dne 1. července 2020 Boris Johnson, předseda vlády Spojeného království, které je smluvní stranou této mezinárodní dohody;</w:t>
      </w:r>
    </w:p>
    <w:p w:rsidR="004D0181" w:rsidRDefault="004D0181" w:rsidP="004D0181">
      <w:pPr>
        <w:autoSpaceDE w:val="0"/>
        <w:autoSpaceDN w:val="0"/>
        <w:adjustRightInd w:val="0"/>
        <w:ind w:left="312"/>
        <w:rPr>
          <w:rFonts w:ascii="Verdana" w:hAnsi="Verdana" w:cs="AppleSystemUIFont"/>
          <w:sz w:val="20"/>
          <w:szCs w:val="20"/>
        </w:rPr>
      </w:pPr>
    </w:p>
    <w:p w:rsidR="004D0181" w:rsidRPr="00CD26AF" w:rsidRDefault="004D0181" w:rsidP="00CD26A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ppleSystemUIFont"/>
          <w:sz w:val="20"/>
          <w:szCs w:val="20"/>
        </w:rPr>
      </w:pPr>
      <w:r w:rsidRPr="00CD26AF">
        <w:rPr>
          <w:rFonts w:ascii="Verdana" w:hAnsi="Verdana" w:cs="AppleSystemUIFont"/>
          <w:sz w:val="20"/>
          <w:szCs w:val="20"/>
        </w:rPr>
        <w:t>v případě vydání občanů z ČR do Hongkongu, které by proběhlo v souladu se smlouvou o předávání</w:t>
      </w:r>
      <w:r w:rsidR="00CD26AF">
        <w:rPr>
          <w:rFonts w:ascii="Verdana" w:hAnsi="Verdana" w:cs="AppleSystemUIFont"/>
          <w:sz w:val="20"/>
          <w:szCs w:val="20"/>
        </w:rPr>
        <w:t xml:space="preserve"> </w:t>
      </w:r>
      <w:r w:rsidRPr="00CD26AF">
        <w:rPr>
          <w:rFonts w:ascii="Verdana" w:hAnsi="Verdana" w:cs="AppleSystemUIFont"/>
          <w:sz w:val="20"/>
          <w:szCs w:val="20"/>
        </w:rPr>
        <w:t>osob</w:t>
      </w:r>
      <w:r w:rsidR="00CD26AF">
        <w:rPr>
          <w:rFonts w:ascii="Verdana" w:hAnsi="Verdana" w:cs="AppleSystemUIFont"/>
          <w:sz w:val="20"/>
          <w:szCs w:val="20"/>
        </w:rPr>
        <w:t xml:space="preserve"> hledaných</w:t>
      </w:r>
      <w:r w:rsidRPr="00CD26AF">
        <w:rPr>
          <w:rFonts w:ascii="Verdana" w:hAnsi="Verdana" w:cs="AppleSystemUIFont"/>
          <w:sz w:val="20"/>
          <w:szCs w:val="20"/>
        </w:rPr>
        <w:t xml:space="preserve"> pro trestní řízení, by mohly být ohroženy jejich základní práva i právo na spravedlivý proces;</w:t>
      </w:r>
    </w:p>
    <w:p w:rsidR="004D0181" w:rsidRP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bdr w:val="nil"/>
          <w:lang w:eastAsia="cs-CZ"/>
        </w:rPr>
      </w:pPr>
    </w:p>
    <w:p w:rsidR="004D0181" w:rsidRPr="004D0181" w:rsidRDefault="00CD26AF" w:rsidP="004D01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cs-CZ"/>
        </w:rPr>
      </w:pPr>
      <w:r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0"/>
          <w:bdr w:val="nil"/>
          <w:lang w:eastAsia="cs-CZ"/>
        </w:rPr>
        <w:t xml:space="preserve">II. </w:t>
      </w:r>
      <w:r w:rsidR="004D0181"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0"/>
          <w:bdr w:val="nil"/>
          <w:lang w:eastAsia="cs-CZ"/>
        </w:rPr>
        <w:t>razantně odsuzuje</w:t>
      </w:r>
      <w:r w:rsidR="004D0181" w:rsidRPr="004D0181"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0"/>
          <w:bdr w:val="nil"/>
          <w:lang w:eastAsia="cs-CZ"/>
        </w:rPr>
        <w:t xml:space="preserve"> </w:t>
      </w:r>
    </w:p>
    <w:p w:rsid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0"/>
          <w:bdr w:val="nil"/>
          <w:lang w:eastAsia="cs-CZ"/>
        </w:rPr>
      </w:pPr>
    </w:p>
    <w:p w:rsidR="004D0181" w:rsidRPr="004D0181" w:rsidRDefault="004D0181" w:rsidP="00E215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cs-CZ"/>
        </w:rPr>
      </w:pPr>
      <w:r w:rsidRPr="004D0181"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bdr w:val="nil"/>
          <w:lang w:eastAsia="cs-CZ"/>
        </w:rPr>
        <w:t xml:space="preserve">popírání vysoké míry autonomie Hongkongu ze strany ČLR, opakované vměšování </w:t>
      </w:r>
      <w:r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bdr w:val="nil"/>
          <w:lang w:eastAsia="cs-CZ"/>
        </w:rPr>
        <w:t xml:space="preserve">  </w:t>
      </w:r>
      <w:r w:rsidRPr="004D0181"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bdr w:val="nil"/>
          <w:lang w:eastAsia="cs-CZ"/>
        </w:rPr>
        <w:t>ČLR do záležitostí Hongkongu a zasahování do základních práv a svobod jeho občanů a</w:t>
      </w:r>
      <w:r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bdr w:val="nil"/>
          <w:lang w:eastAsia="cs-CZ"/>
        </w:rPr>
        <w:t xml:space="preserve"> demokraticky volených zástupců;</w:t>
      </w:r>
      <w:r w:rsidRPr="004D0181">
        <w:rPr>
          <w:rFonts w:ascii="Verdana" w:eastAsia="Verdana" w:hAnsi="Verdana" w:cs="Verdana"/>
          <w:color w:val="000000"/>
          <w:sz w:val="20"/>
          <w:szCs w:val="20"/>
          <w:u w:color="000000"/>
          <w:bdr w:val="nil"/>
          <w:lang w:eastAsia="cs-CZ"/>
        </w:rPr>
        <w:br/>
      </w:r>
    </w:p>
    <w:p w:rsidR="004D0181" w:rsidRPr="004D0181" w:rsidRDefault="00CD26AF" w:rsidP="004D01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cs-CZ"/>
        </w:rPr>
      </w:pPr>
      <w:r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0"/>
          <w:bdr w:val="nil"/>
          <w:lang w:eastAsia="cs-CZ"/>
        </w:rPr>
        <w:t xml:space="preserve">III. </w:t>
      </w:r>
      <w:r w:rsidR="004D0181"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0"/>
          <w:bdr w:val="nil"/>
          <w:lang w:eastAsia="cs-CZ"/>
        </w:rPr>
        <w:t>apeluje na</w:t>
      </w:r>
      <w:r w:rsidR="004D0181" w:rsidRPr="004D0181"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0"/>
          <w:bdr w:val="nil"/>
          <w:lang w:eastAsia="cs-CZ"/>
        </w:rPr>
        <w:t xml:space="preserve"> vládu, aby</w:t>
      </w:r>
    </w:p>
    <w:p w:rsid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0"/>
          <w:bdr w:val="nil"/>
          <w:lang w:eastAsia="cs-CZ"/>
        </w:rPr>
      </w:pPr>
    </w:p>
    <w:p w:rsidR="00AE7126" w:rsidRPr="00CD26AF" w:rsidRDefault="00CD26AF" w:rsidP="00CD26AF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bdr w:val="nil"/>
          <w:lang w:eastAsia="cs-CZ"/>
        </w:rPr>
      </w:pPr>
      <w:r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bdr w:val="nil"/>
          <w:lang w:eastAsia="cs-CZ"/>
        </w:rPr>
        <w:t>vypověděla dohodu</w:t>
      </w:r>
      <w:r w:rsidR="00AE7126" w:rsidRPr="00CD26AF"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bdr w:val="nil"/>
          <w:lang w:eastAsia="cs-CZ"/>
        </w:rPr>
        <w:t xml:space="preserve"> mezi ČR a Zvláštní administrativní oblastí ČLR Hongkong</w:t>
      </w:r>
      <w:r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bdr w:val="nil"/>
          <w:lang w:eastAsia="cs-CZ"/>
        </w:rPr>
        <w:t xml:space="preserve"> </w:t>
      </w:r>
      <w:r w:rsidR="00AE7126" w:rsidRPr="00CD26AF"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bdr w:val="nil"/>
          <w:lang w:eastAsia="cs-CZ"/>
        </w:rPr>
        <w:t xml:space="preserve"> o </w:t>
      </w:r>
      <w:proofErr w:type="spellStart"/>
      <w:r w:rsidR="00AE7126" w:rsidRPr="00CD26AF"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bdr w:val="nil"/>
          <w:lang w:eastAsia="cs-CZ"/>
        </w:rPr>
        <w:t>předávání</w:t>
      </w:r>
      <w:proofErr w:type="spellEnd"/>
      <w:r w:rsidR="00AE7126" w:rsidRPr="00CD26AF"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bdr w:val="nil"/>
          <w:lang w:eastAsia="cs-CZ"/>
        </w:rPr>
        <w:t xml:space="preserve"> osob hledaných pro trestní </w:t>
      </w:r>
      <w:proofErr w:type="spellStart"/>
      <w:r w:rsidR="00AE7126" w:rsidRPr="00CD26AF"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bdr w:val="nil"/>
          <w:lang w:eastAsia="cs-CZ"/>
        </w:rPr>
        <w:t>řízení</w:t>
      </w:r>
      <w:proofErr w:type="spellEnd"/>
      <w:r w:rsidR="00AE7126" w:rsidRPr="00CD26AF"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bdr w:val="nil"/>
          <w:lang w:eastAsia="cs-CZ"/>
        </w:rPr>
        <w:t xml:space="preserve">; </w:t>
      </w:r>
    </w:p>
    <w:p w:rsidR="00AE7126" w:rsidRPr="00AE7126" w:rsidRDefault="00AE7126" w:rsidP="00AE712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bdr w:val="nil"/>
          <w:lang w:eastAsia="cs-CZ"/>
        </w:rPr>
      </w:pPr>
    </w:p>
    <w:p w:rsidR="004D0181" w:rsidRPr="00CD26AF" w:rsidRDefault="00AE7126" w:rsidP="00CD26AF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bdr w:val="nil"/>
          <w:lang w:eastAsia="cs-CZ"/>
        </w:rPr>
      </w:pPr>
      <w:r w:rsidRPr="00CD26AF">
        <w:rPr>
          <w:rFonts w:ascii="Verdana" w:eastAsia="Arial Unicode MS" w:hAnsi="Verdana" w:cs="Arial Unicode MS"/>
          <w:bCs/>
          <w:color w:val="000000"/>
          <w:sz w:val="20"/>
          <w:szCs w:val="20"/>
          <w:u w:color="000000"/>
          <w:bdr w:val="nil"/>
          <w:lang w:eastAsia="cs-CZ"/>
        </w:rPr>
        <w:t>s ohledem na porušení autonomie Zvláštní správní oblasti Hongkong upravila podmínky i v dalších oblastech spolupráce s touto oblastí;</w:t>
      </w:r>
    </w:p>
    <w:p w:rsid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Arial Unicode MS" w:hAnsi="Verdana" w:cs="Arial Unicode MS"/>
          <w:b/>
          <w:bCs/>
          <w:color w:val="000000"/>
          <w:sz w:val="20"/>
          <w:szCs w:val="20"/>
          <w:u w:color="000000"/>
          <w:bdr w:val="nil"/>
          <w:lang w:eastAsia="cs-CZ"/>
        </w:rPr>
      </w:pPr>
    </w:p>
    <w:p w:rsidR="004D0181" w:rsidRPr="004D0181" w:rsidRDefault="004D0181" w:rsidP="00AE712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cs-CZ"/>
        </w:rPr>
      </w:pPr>
    </w:p>
    <w:p w:rsidR="004D0181" w:rsidRPr="004D0181" w:rsidRDefault="00CD26AF" w:rsidP="004D018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Verdana" w:hAnsi="Verdana" w:cs="Verdana"/>
          <w:color w:val="000000"/>
          <w:sz w:val="20"/>
          <w:szCs w:val="20"/>
          <w:u w:color="000000"/>
          <w:bdr w:val="nil"/>
          <w:lang w:eastAsia="cs-CZ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bdr w:val="nil"/>
          <w:lang w:eastAsia="cs-CZ"/>
        </w:rPr>
        <w:t xml:space="preserve">IV. </w:t>
      </w:r>
      <w:r w:rsidR="004D0181" w:rsidRPr="004D0181"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bdr w:val="nil"/>
          <w:lang w:eastAsia="cs-CZ"/>
        </w:rPr>
        <w:t>pověřuje</w:t>
      </w:r>
      <w:r w:rsidR="004D0181" w:rsidRPr="004D0181"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bdr w:val="nil"/>
          <w:lang w:eastAsia="cs-CZ"/>
        </w:rPr>
        <w:br/>
      </w:r>
      <w:r w:rsidR="004D0181" w:rsidRPr="004D0181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cs-CZ"/>
        </w:rPr>
        <w:t>předsedu Senátu Parlamentu ČR, aby s přijatým usnesením sezná</w:t>
      </w:r>
      <w:r w:rsidR="004D0181" w:rsidRPr="004D0181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val="pt-PT" w:eastAsia="cs-CZ"/>
        </w:rPr>
        <w:t xml:space="preserve">mil </w:t>
      </w:r>
      <w:r w:rsidR="00AE7126">
        <w:rPr>
          <w:rFonts w:ascii="Verdana" w:eastAsia="Arial Unicode MS" w:hAnsi="Verdana" w:cs="AppleSystemUIFont"/>
          <w:sz w:val="20"/>
          <w:szCs w:val="20"/>
          <w:u w:color="000000"/>
          <w:bdr w:val="nil"/>
          <w:lang w:eastAsia="cs-CZ"/>
        </w:rPr>
        <w:t>předsedu vlády</w:t>
      </w:r>
      <w:r w:rsidR="004D0181" w:rsidRPr="004D0181">
        <w:rPr>
          <w:rFonts w:ascii="Verdana" w:eastAsia="Arial Unicode MS" w:hAnsi="Verdana" w:cs="AppleSystemUIFont"/>
          <w:sz w:val="20"/>
          <w:szCs w:val="20"/>
          <w:u w:color="000000"/>
          <w:bdr w:val="nil"/>
          <w:lang w:eastAsia="cs-CZ"/>
        </w:rPr>
        <w:t>,</w:t>
      </w:r>
      <w:r w:rsidR="00AE7126">
        <w:rPr>
          <w:rFonts w:ascii="Verdana" w:eastAsia="Arial Unicode MS" w:hAnsi="Verdana" w:cs="AppleSystemUIFont"/>
          <w:sz w:val="20"/>
          <w:szCs w:val="20"/>
          <w:u w:color="000000"/>
          <w:bdr w:val="nil"/>
          <w:lang w:eastAsia="cs-CZ"/>
        </w:rPr>
        <w:t xml:space="preserve"> ministra zahraničních věcí, velvyslance </w:t>
      </w:r>
      <w:r w:rsidR="009828E1">
        <w:rPr>
          <w:rFonts w:ascii="Verdana" w:eastAsia="Arial Unicode MS" w:hAnsi="Verdana" w:cs="AppleSystemUIFont"/>
          <w:sz w:val="20"/>
          <w:szCs w:val="20"/>
          <w:u w:color="000000"/>
          <w:bdr w:val="nil"/>
          <w:lang w:eastAsia="cs-CZ"/>
        </w:rPr>
        <w:t xml:space="preserve">Spojeného Království Velké Británie a Severního Irska </w:t>
      </w:r>
      <w:r w:rsidR="00AE7126">
        <w:rPr>
          <w:rFonts w:ascii="Verdana" w:eastAsia="Arial Unicode MS" w:hAnsi="Verdana" w:cs="AppleSystemUIFont"/>
          <w:sz w:val="20"/>
          <w:szCs w:val="20"/>
          <w:u w:color="000000"/>
          <w:bdr w:val="nil"/>
          <w:lang w:eastAsia="cs-CZ"/>
        </w:rPr>
        <w:t>a velvyslance ČLR</w:t>
      </w:r>
      <w:r>
        <w:rPr>
          <w:rFonts w:ascii="Verdana" w:eastAsia="Arial Unicode MS" w:hAnsi="Verdana" w:cs="AppleSystemUIFont"/>
          <w:sz w:val="20"/>
          <w:szCs w:val="20"/>
          <w:u w:color="000000"/>
          <w:bdr w:val="nil"/>
          <w:lang w:eastAsia="cs-CZ"/>
        </w:rPr>
        <w:t xml:space="preserve"> v České republice</w:t>
      </w:r>
      <w:r w:rsidR="004D0181" w:rsidRPr="004D0181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cs-CZ"/>
        </w:rPr>
        <w:t xml:space="preserve">. </w:t>
      </w:r>
    </w:p>
    <w:p w:rsidR="004D0181" w:rsidRP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bdr w:val="nil"/>
          <w:lang w:eastAsia="cs-CZ"/>
        </w:rPr>
      </w:pPr>
    </w:p>
    <w:p w:rsidR="004D0181" w:rsidRP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Verdana" w:hAnsi="Verdana" w:cs="Verdana"/>
          <w:color w:val="000000"/>
          <w:sz w:val="20"/>
          <w:szCs w:val="20"/>
          <w:u w:color="000000"/>
          <w:bdr w:val="nil"/>
          <w:lang w:eastAsia="cs-CZ"/>
        </w:rPr>
      </w:pPr>
    </w:p>
    <w:p w:rsidR="004D0181" w:rsidRP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cs-CZ"/>
        </w:rPr>
      </w:pPr>
    </w:p>
    <w:p w:rsidR="004D0181" w:rsidRP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cs-CZ"/>
        </w:rPr>
      </w:pPr>
    </w:p>
    <w:p w:rsidR="004D0181" w:rsidRP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Verdana" w:hAnsi="Verdana" w:cs="Verdana"/>
          <w:color w:val="000000"/>
          <w:sz w:val="20"/>
          <w:szCs w:val="20"/>
          <w:u w:color="000000"/>
          <w:bdr w:val="nil"/>
          <w:lang w:eastAsia="cs-CZ"/>
        </w:rPr>
      </w:pPr>
      <w:r w:rsidRPr="004D0181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cs-CZ"/>
        </w:rPr>
        <w:t>předseda Senátu</w:t>
      </w:r>
    </w:p>
    <w:p w:rsidR="004D0181" w:rsidRPr="004D0181" w:rsidRDefault="004D0181" w:rsidP="00E215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cs-CZ"/>
        </w:rPr>
      </w:pPr>
    </w:p>
    <w:p w:rsidR="004D0181" w:rsidRP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cs-CZ"/>
        </w:rPr>
      </w:pPr>
    </w:p>
    <w:p w:rsidR="004D0181" w:rsidRPr="004D0181" w:rsidRDefault="004D0181" w:rsidP="004D01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cs-CZ"/>
        </w:rPr>
      </w:pPr>
      <w:r w:rsidRPr="004D0181">
        <w:rPr>
          <w:rFonts w:ascii="Verdana" w:eastAsia="Arial Unicode MS" w:hAnsi="Verdana" w:cs="Arial Unicode MS"/>
          <w:color w:val="000000"/>
          <w:sz w:val="20"/>
          <w:szCs w:val="20"/>
          <w:u w:color="000000"/>
          <w:bdr w:val="nil"/>
          <w:lang w:eastAsia="cs-CZ"/>
        </w:rPr>
        <w:t>ověřovatel Senátu</w:t>
      </w:r>
    </w:p>
    <w:p w:rsidR="004D0181" w:rsidRPr="004D0181" w:rsidRDefault="004D0181" w:rsidP="004D0181">
      <w:pPr>
        <w:rPr>
          <w:rFonts w:ascii="Verdana" w:hAnsi="Verdana"/>
          <w:b/>
          <w:sz w:val="20"/>
          <w:szCs w:val="20"/>
        </w:rPr>
      </w:pPr>
    </w:p>
    <w:p w:rsidR="00BE0847" w:rsidRPr="00BE0847" w:rsidRDefault="00BE0847" w:rsidP="00BE0847">
      <w:pPr>
        <w:pStyle w:val="Odstavecseseznamem"/>
        <w:ind w:left="316"/>
      </w:pPr>
    </w:p>
    <w:sectPr w:rsidR="00BE0847" w:rsidRPr="00BE0847" w:rsidSect="00BE084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15E"/>
    <w:multiLevelType w:val="hybridMultilevel"/>
    <w:tmpl w:val="D0CE1452"/>
    <w:lvl w:ilvl="0" w:tplc="F8F2FD2C">
      <w:start w:val="1"/>
      <w:numFmt w:val="decimal"/>
      <w:lvlText w:val="%1.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9447D"/>
    <w:multiLevelType w:val="hybridMultilevel"/>
    <w:tmpl w:val="F51AAD8E"/>
    <w:lvl w:ilvl="0" w:tplc="A2DEA73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0E46"/>
    <w:multiLevelType w:val="hybridMultilevel"/>
    <w:tmpl w:val="17E85F44"/>
    <w:lvl w:ilvl="0" w:tplc="E258067E">
      <w:numFmt w:val="decimal"/>
      <w:lvlText w:val=""/>
      <w:lvlJc w:val="left"/>
    </w:lvl>
    <w:lvl w:ilvl="1" w:tplc="60C02B1C">
      <w:numFmt w:val="decimal"/>
      <w:lvlText w:val=""/>
      <w:lvlJc w:val="left"/>
    </w:lvl>
    <w:lvl w:ilvl="2" w:tplc="266C525E">
      <w:numFmt w:val="decimal"/>
      <w:lvlText w:val=""/>
      <w:lvlJc w:val="left"/>
    </w:lvl>
    <w:lvl w:ilvl="3" w:tplc="4F82BE30">
      <w:numFmt w:val="decimal"/>
      <w:lvlText w:val=""/>
      <w:lvlJc w:val="left"/>
    </w:lvl>
    <w:lvl w:ilvl="4" w:tplc="B254BCFA">
      <w:numFmt w:val="decimal"/>
      <w:lvlText w:val=""/>
      <w:lvlJc w:val="left"/>
    </w:lvl>
    <w:lvl w:ilvl="5" w:tplc="6D3E4DF8">
      <w:numFmt w:val="decimal"/>
      <w:lvlText w:val=""/>
      <w:lvlJc w:val="left"/>
    </w:lvl>
    <w:lvl w:ilvl="6" w:tplc="90209B42">
      <w:numFmt w:val="decimal"/>
      <w:lvlText w:val=""/>
      <w:lvlJc w:val="left"/>
    </w:lvl>
    <w:lvl w:ilvl="7" w:tplc="AB18657A">
      <w:numFmt w:val="decimal"/>
      <w:lvlText w:val=""/>
      <w:lvlJc w:val="left"/>
    </w:lvl>
    <w:lvl w:ilvl="8" w:tplc="99B8B46C">
      <w:numFmt w:val="decimal"/>
      <w:lvlText w:val=""/>
      <w:lvlJc w:val="left"/>
    </w:lvl>
  </w:abstractNum>
  <w:abstractNum w:abstractNumId="3" w15:restartNumberingAfterBreak="0">
    <w:nsid w:val="1F3F7049"/>
    <w:multiLevelType w:val="hybridMultilevel"/>
    <w:tmpl w:val="937EECDC"/>
    <w:lvl w:ilvl="0" w:tplc="9060160A">
      <w:numFmt w:val="decimal"/>
      <w:lvlText w:val=""/>
      <w:lvlJc w:val="left"/>
    </w:lvl>
    <w:lvl w:ilvl="1" w:tplc="03DA3356">
      <w:numFmt w:val="decimal"/>
      <w:lvlText w:val=""/>
      <w:lvlJc w:val="left"/>
    </w:lvl>
    <w:lvl w:ilvl="2" w:tplc="B97C4914">
      <w:numFmt w:val="decimal"/>
      <w:lvlText w:val=""/>
      <w:lvlJc w:val="left"/>
    </w:lvl>
    <w:lvl w:ilvl="3" w:tplc="EED89BA2">
      <w:numFmt w:val="decimal"/>
      <w:lvlText w:val=""/>
      <w:lvlJc w:val="left"/>
    </w:lvl>
    <w:lvl w:ilvl="4" w:tplc="45DA3C4C">
      <w:numFmt w:val="decimal"/>
      <w:lvlText w:val=""/>
      <w:lvlJc w:val="left"/>
    </w:lvl>
    <w:lvl w:ilvl="5" w:tplc="9EBABB28">
      <w:numFmt w:val="decimal"/>
      <w:lvlText w:val=""/>
      <w:lvlJc w:val="left"/>
    </w:lvl>
    <w:lvl w:ilvl="6" w:tplc="799E2E16">
      <w:numFmt w:val="decimal"/>
      <w:lvlText w:val=""/>
      <w:lvlJc w:val="left"/>
    </w:lvl>
    <w:lvl w:ilvl="7" w:tplc="557AC300">
      <w:numFmt w:val="decimal"/>
      <w:lvlText w:val=""/>
      <w:lvlJc w:val="left"/>
    </w:lvl>
    <w:lvl w:ilvl="8" w:tplc="8C04D950">
      <w:numFmt w:val="decimal"/>
      <w:lvlText w:val=""/>
      <w:lvlJc w:val="left"/>
    </w:lvl>
  </w:abstractNum>
  <w:abstractNum w:abstractNumId="4" w15:restartNumberingAfterBreak="0">
    <w:nsid w:val="27727784"/>
    <w:multiLevelType w:val="hybridMultilevel"/>
    <w:tmpl w:val="6F1C1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1CDC"/>
    <w:multiLevelType w:val="hybridMultilevel"/>
    <w:tmpl w:val="8EA4BF64"/>
    <w:lvl w:ilvl="0" w:tplc="15F6053C">
      <w:start w:val="1"/>
      <w:numFmt w:val="decimal"/>
      <w:lvlText w:val="%1."/>
      <w:lvlJc w:val="left"/>
      <w:pPr>
        <w:ind w:left="144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017395"/>
    <w:multiLevelType w:val="multilevel"/>
    <w:tmpl w:val="9D3A5630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90274"/>
    <w:multiLevelType w:val="hybridMultilevel"/>
    <w:tmpl w:val="072EC7CA"/>
    <w:lvl w:ilvl="0" w:tplc="A68CDE06">
      <w:numFmt w:val="decimal"/>
      <w:lvlText w:val=""/>
      <w:lvlJc w:val="left"/>
    </w:lvl>
    <w:lvl w:ilvl="1" w:tplc="2B024F8C">
      <w:numFmt w:val="decimal"/>
      <w:lvlText w:val=""/>
      <w:lvlJc w:val="left"/>
    </w:lvl>
    <w:lvl w:ilvl="2" w:tplc="09B82044">
      <w:numFmt w:val="decimal"/>
      <w:lvlText w:val=""/>
      <w:lvlJc w:val="left"/>
    </w:lvl>
    <w:lvl w:ilvl="3" w:tplc="5A724BF0">
      <w:numFmt w:val="decimal"/>
      <w:lvlText w:val=""/>
      <w:lvlJc w:val="left"/>
    </w:lvl>
    <w:lvl w:ilvl="4" w:tplc="A35A5012">
      <w:numFmt w:val="decimal"/>
      <w:lvlText w:val=""/>
      <w:lvlJc w:val="left"/>
    </w:lvl>
    <w:lvl w:ilvl="5" w:tplc="285E106E">
      <w:numFmt w:val="decimal"/>
      <w:lvlText w:val=""/>
      <w:lvlJc w:val="left"/>
    </w:lvl>
    <w:lvl w:ilvl="6" w:tplc="D0F862F2">
      <w:numFmt w:val="decimal"/>
      <w:lvlText w:val=""/>
      <w:lvlJc w:val="left"/>
    </w:lvl>
    <w:lvl w:ilvl="7" w:tplc="68B0ADBC">
      <w:numFmt w:val="decimal"/>
      <w:lvlText w:val=""/>
      <w:lvlJc w:val="left"/>
    </w:lvl>
    <w:lvl w:ilvl="8" w:tplc="7D34A3DA">
      <w:numFmt w:val="decimal"/>
      <w:lvlText w:val=""/>
      <w:lvlJc w:val="left"/>
    </w:lvl>
  </w:abstractNum>
  <w:abstractNum w:abstractNumId="8" w15:restartNumberingAfterBreak="0">
    <w:nsid w:val="54853076"/>
    <w:multiLevelType w:val="hybridMultilevel"/>
    <w:tmpl w:val="937EECDC"/>
    <w:styleLink w:val="Harvard"/>
    <w:lvl w:ilvl="0" w:tplc="55DA2232">
      <w:start w:val="1"/>
      <w:numFmt w:val="upperRoman"/>
      <w:lvlText w:val="%1."/>
      <w:lvlJc w:val="left"/>
      <w:pPr>
        <w:ind w:left="312" w:hanging="31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66127C">
      <w:start w:val="1"/>
      <w:numFmt w:val="upperRoman"/>
      <w:lvlText w:val="%2."/>
      <w:lvlJc w:val="left"/>
      <w:pPr>
        <w:ind w:left="11225" w:hanging="11045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63076">
      <w:start w:val="1"/>
      <w:numFmt w:val="upperRoman"/>
      <w:lvlText w:val="%3."/>
      <w:lvlJc w:val="left"/>
      <w:pPr>
        <w:ind w:left="11405" w:hanging="11045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6706A">
      <w:start w:val="1"/>
      <w:numFmt w:val="upperRoman"/>
      <w:lvlText w:val="%4."/>
      <w:lvlJc w:val="left"/>
      <w:pPr>
        <w:ind w:left="11585" w:hanging="11045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90C756">
      <w:start w:val="1"/>
      <w:numFmt w:val="upperRoman"/>
      <w:lvlText w:val="%5."/>
      <w:lvlJc w:val="left"/>
      <w:pPr>
        <w:ind w:left="11765" w:hanging="11045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2201F2">
      <w:start w:val="1"/>
      <w:numFmt w:val="upperRoman"/>
      <w:lvlText w:val="%6."/>
      <w:lvlJc w:val="left"/>
      <w:pPr>
        <w:ind w:left="11945" w:hanging="11045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80C89E">
      <w:start w:val="1"/>
      <w:numFmt w:val="upperRoman"/>
      <w:lvlText w:val="%7."/>
      <w:lvlJc w:val="left"/>
      <w:pPr>
        <w:ind w:left="12125" w:hanging="11045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9862C2">
      <w:start w:val="1"/>
      <w:numFmt w:val="upperRoman"/>
      <w:lvlText w:val="%8."/>
      <w:lvlJc w:val="left"/>
      <w:pPr>
        <w:ind w:left="12305" w:hanging="11045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963AE0">
      <w:start w:val="1"/>
      <w:numFmt w:val="upperRoman"/>
      <w:lvlText w:val="%9."/>
      <w:lvlJc w:val="left"/>
      <w:pPr>
        <w:ind w:left="12485" w:hanging="11045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ABD603F"/>
    <w:multiLevelType w:val="hybridMultilevel"/>
    <w:tmpl w:val="072EC7CA"/>
    <w:styleLink w:val="sla"/>
    <w:lvl w:ilvl="0" w:tplc="072EC7C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6332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840F3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2497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44FE9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6A1B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B4A02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B01DC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6093C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7780F47"/>
    <w:multiLevelType w:val="hybridMultilevel"/>
    <w:tmpl w:val="32B83BB4"/>
    <w:lvl w:ilvl="0" w:tplc="F8F2FD2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F55E5"/>
    <w:multiLevelType w:val="hybridMultilevel"/>
    <w:tmpl w:val="088AF0EE"/>
    <w:lvl w:ilvl="0" w:tplc="3B3CCA5E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2" w:hanging="360"/>
      </w:pPr>
    </w:lvl>
    <w:lvl w:ilvl="2" w:tplc="0405001B" w:tentative="1">
      <w:start w:val="1"/>
      <w:numFmt w:val="lowerRoman"/>
      <w:lvlText w:val="%3."/>
      <w:lvlJc w:val="right"/>
      <w:pPr>
        <w:ind w:left="2112" w:hanging="180"/>
      </w:pPr>
    </w:lvl>
    <w:lvl w:ilvl="3" w:tplc="0405000F" w:tentative="1">
      <w:start w:val="1"/>
      <w:numFmt w:val="decimal"/>
      <w:lvlText w:val="%4."/>
      <w:lvlJc w:val="left"/>
      <w:pPr>
        <w:ind w:left="2832" w:hanging="360"/>
      </w:pPr>
    </w:lvl>
    <w:lvl w:ilvl="4" w:tplc="04050019" w:tentative="1">
      <w:start w:val="1"/>
      <w:numFmt w:val="lowerLetter"/>
      <w:lvlText w:val="%5."/>
      <w:lvlJc w:val="left"/>
      <w:pPr>
        <w:ind w:left="3552" w:hanging="360"/>
      </w:pPr>
    </w:lvl>
    <w:lvl w:ilvl="5" w:tplc="0405001B" w:tentative="1">
      <w:start w:val="1"/>
      <w:numFmt w:val="lowerRoman"/>
      <w:lvlText w:val="%6."/>
      <w:lvlJc w:val="right"/>
      <w:pPr>
        <w:ind w:left="4272" w:hanging="180"/>
      </w:pPr>
    </w:lvl>
    <w:lvl w:ilvl="6" w:tplc="0405000F" w:tentative="1">
      <w:start w:val="1"/>
      <w:numFmt w:val="decimal"/>
      <w:lvlText w:val="%7."/>
      <w:lvlJc w:val="left"/>
      <w:pPr>
        <w:ind w:left="4992" w:hanging="360"/>
      </w:pPr>
    </w:lvl>
    <w:lvl w:ilvl="7" w:tplc="04050019" w:tentative="1">
      <w:start w:val="1"/>
      <w:numFmt w:val="lowerLetter"/>
      <w:lvlText w:val="%8."/>
      <w:lvlJc w:val="left"/>
      <w:pPr>
        <w:ind w:left="5712" w:hanging="360"/>
      </w:pPr>
    </w:lvl>
    <w:lvl w:ilvl="8" w:tplc="0405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  <w:lvlOverride w:ilvl="0">
      <w:lvl w:ilvl="0" w:tplc="A68CDE0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47"/>
    <w:rsid w:val="00477F9C"/>
    <w:rsid w:val="004D0181"/>
    <w:rsid w:val="00626E02"/>
    <w:rsid w:val="00735560"/>
    <w:rsid w:val="0084724B"/>
    <w:rsid w:val="009828E1"/>
    <w:rsid w:val="00AE7126"/>
    <w:rsid w:val="00BE0847"/>
    <w:rsid w:val="00C5086B"/>
    <w:rsid w:val="00CD26AF"/>
    <w:rsid w:val="00DC2DFE"/>
    <w:rsid w:val="00E21575"/>
    <w:rsid w:val="00E2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8339"/>
  <w15:chartTrackingRefBased/>
  <w15:docId w15:val="{D4865C8B-2CDF-46F0-9B7A-1FA770FB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847"/>
    <w:pPr>
      <w:ind w:left="720"/>
      <w:contextualSpacing/>
    </w:pPr>
  </w:style>
  <w:style w:type="numbering" w:customStyle="1" w:styleId="sla">
    <w:name w:val="Čísla"/>
    <w:rsid w:val="00BE0847"/>
    <w:pPr>
      <w:numPr>
        <w:numId w:val="3"/>
      </w:numPr>
    </w:pPr>
  </w:style>
  <w:style w:type="numbering" w:customStyle="1" w:styleId="StylSodrkami">
    <w:name w:val="Styl S odrážkami"/>
    <w:basedOn w:val="Bezseznamu"/>
    <w:rsid w:val="00BE0847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0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847"/>
    <w:rPr>
      <w:rFonts w:ascii="Segoe UI" w:eastAsia="Times New Roman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D0181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D0181"/>
    <w:rPr>
      <w:rFonts w:ascii="Consolas" w:eastAsia="Times New Roman" w:hAnsi="Consolas" w:cs="Times New Roman"/>
      <w:sz w:val="21"/>
      <w:szCs w:val="21"/>
    </w:rPr>
  </w:style>
  <w:style w:type="numbering" w:customStyle="1" w:styleId="Harvard">
    <w:name w:val="Harvard"/>
    <w:rsid w:val="004D0181"/>
    <w:pPr>
      <w:numPr>
        <w:numId w:val="9"/>
      </w:numPr>
    </w:pPr>
  </w:style>
  <w:style w:type="numbering" w:customStyle="1" w:styleId="sla1">
    <w:name w:val="Čísla1"/>
    <w:rsid w:val="004D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Langová Lenka</dc:creator>
  <cp:keywords/>
  <dc:description/>
  <cp:lastModifiedBy>Doležalová Alena</cp:lastModifiedBy>
  <cp:revision>10</cp:revision>
  <cp:lastPrinted>2020-07-15T09:03:00Z</cp:lastPrinted>
  <dcterms:created xsi:type="dcterms:W3CDTF">2020-07-15T06:26:00Z</dcterms:created>
  <dcterms:modified xsi:type="dcterms:W3CDTF">2020-07-16T11:20:00Z</dcterms:modified>
</cp:coreProperties>
</file>